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proofErr w:type="gramStart"/>
      <w:r w:rsidRPr="002A2DFA">
        <w:rPr>
          <w:rFonts w:eastAsia="Calibri"/>
          <w:b/>
          <w:sz w:val="24"/>
          <w:szCs w:val="24"/>
        </w:rPr>
        <w:t>Część  A</w:t>
      </w:r>
      <w:proofErr w:type="gramEnd"/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5D6E9D2A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6475EF">
        <w:rPr>
          <w:rFonts w:eastAsia="Calibri"/>
          <w:b/>
          <w:bCs/>
          <w:sz w:val="24"/>
          <w:szCs w:val="24"/>
        </w:rPr>
        <w:t>Skierowanie  do</w:t>
      </w:r>
      <w:proofErr w:type="gramEnd"/>
      <w:r w:rsidRPr="006475EF">
        <w:rPr>
          <w:rFonts w:eastAsia="Calibri"/>
          <w:b/>
          <w:bCs/>
          <w:sz w:val="24"/>
          <w:szCs w:val="24"/>
        </w:rPr>
        <w:t xml:space="preserve">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proofErr w:type="gramStart"/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</w:t>
      </w:r>
      <w:proofErr w:type="gramEnd"/>
      <w:r w:rsidRPr="006475EF">
        <w:rPr>
          <w:rFonts w:eastAsia="Calibri"/>
          <w:b/>
          <w:bCs/>
          <w:sz w:val="24"/>
          <w:szCs w:val="24"/>
        </w:rPr>
        <w:t>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pkt a, b, </w:t>
      </w:r>
      <w:proofErr w:type="gramStart"/>
      <w:r w:rsidRPr="006475EF">
        <w:rPr>
          <w:rFonts w:eastAsia="Calibri"/>
          <w:b/>
          <w:bCs/>
          <w:i/>
          <w:iCs/>
          <w:u w:val="single"/>
        </w:rPr>
        <w:t>c  zaznaczyć</w:t>
      </w:r>
      <w:proofErr w:type="gramEnd"/>
      <w:r w:rsidRPr="006475EF">
        <w:rPr>
          <w:rFonts w:eastAsia="Calibri"/>
          <w:b/>
          <w:bCs/>
          <w:i/>
          <w:iCs/>
          <w:u w:val="single"/>
        </w:rPr>
        <w:t xml:space="preserve">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дохід особи/</w:t>
      </w:r>
      <w:proofErr w:type="gramStart"/>
      <w:r w:rsidR="004318B7" w:rsidRPr="008D1309">
        <w:rPr>
          <w:rFonts w:eastAsia="Calibri"/>
          <w:b/>
          <w:bCs/>
          <w:lang w:val="ru-RU"/>
        </w:rPr>
        <w:t xml:space="preserve">родини  </w:t>
      </w:r>
      <w:r w:rsidR="004318B7" w:rsidRPr="004318B7">
        <w:rPr>
          <w:rFonts w:eastAsia="Calibri"/>
          <w:bCs/>
          <w:lang w:val="ru-RU"/>
        </w:rPr>
        <w:t>в</w:t>
      </w:r>
      <w:proofErr w:type="gramEnd"/>
      <w:r w:rsidR="004318B7" w:rsidRPr="004318B7">
        <w:rPr>
          <w:rFonts w:eastAsia="Calibri"/>
          <w:bCs/>
          <w:lang w:val="ru-RU"/>
        </w:rPr>
        <w:t xml:space="preserve">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</w:t>
      </w:r>
      <w:proofErr w:type="gramStart"/>
      <w:r w:rsidRPr="006475EF">
        <w:rPr>
          <w:rFonts w:eastAsia="Calibri"/>
        </w:rPr>
        <w:t>)  100</w:t>
      </w:r>
      <w:proofErr w:type="gramEnd"/>
      <w:r w:rsidRPr="006475EF">
        <w:rPr>
          <w:rFonts w:eastAsia="Calibri"/>
        </w:rPr>
        <w:t>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c/ </w:t>
      </w:r>
      <w:proofErr w:type="gramStart"/>
      <w:r w:rsidR="006475EF" w:rsidRPr="006475EF">
        <w:rPr>
          <w:rFonts w:eastAsia="Calibri"/>
          <w:b/>
          <w:bCs/>
        </w:rPr>
        <w:t>powody  udzielania</w:t>
      </w:r>
      <w:proofErr w:type="gramEnd"/>
      <w:r w:rsidR="006475EF" w:rsidRPr="006475EF">
        <w:rPr>
          <w:rFonts w:eastAsia="Calibri"/>
          <w:b/>
          <w:bCs/>
        </w:rPr>
        <w:t xml:space="preserve">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proofErr w:type="gramStart"/>
      <w:r>
        <w:t>),</w:t>
      </w:r>
      <w:r w:rsidR="0069665E">
        <w:t>/</w:t>
      </w:r>
      <w:proofErr w:type="gramEnd"/>
      <w:r w:rsidR="0069665E">
        <w:t xml:space="preserve">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proofErr w:type="gramStart"/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proofErr w:type="gramEnd"/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8A4A3D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</w:t>
      </w:r>
      <w:proofErr w:type="gramStart"/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</w:t>
      </w:r>
      <w:proofErr w:type="gramEnd"/>
      <w:r w:rsidR="0069665E" w:rsidRPr="000F77DA">
        <w:rPr>
          <w:rFonts w:asciiTheme="minorHAnsi" w:hAnsiTheme="minorHAnsi"/>
          <w:lang w:val="ru-RU"/>
        </w:rPr>
        <w:t>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</w:t>
      </w:r>
      <w:proofErr w:type="gramStart"/>
      <w:r w:rsidRPr="002A2DFA">
        <w:rPr>
          <w:rFonts w:asciiTheme="minorHAnsi" w:hAnsiTheme="minorHAnsi"/>
        </w:rPr>
        <w:t>…….</w:t>
      </w:r>
      <w:proofErr w:type="gramEnd"/>
      <w:r w:rsidRPr="002A2DFA">
        <w:rPr>
          <w:rFonts w:asciiTheme="minorHAnsi" w:hAnsiTheme="minorHAnsi"/>
        </w:rPr>
        <w:t>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proofErr w:type="gramStart"/>
      <w:r w:rsidRPr="002A2DFA">
        <w:rPr>
          <w:rFonts w:asciiTheme="minorHAnsi" w:hAnsiTheme="minorHAnsi"/>
        </w:rPr>
        <w:lastRenderedPageBreak/>
        <w:t>Oświadczam,  że</w:t>
      </w:r>
      <w:proofErr w:type="gramEnd"/>
      <w:r w:rsidRPr="002A2DFA">
        <w:rPr>
          <w:rFonts w:asciiTheme="minorHAnsi" w:hAnsiTheme="minorHAnsi"/>
        </w:rPr>
        <w:t>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Jestem świadomy/a odpowiedzialności karnej za złożenie fałszywego </w:t>
      </w:r>
      <w:proofErr w:type="gramStart"/>
      <w:r w:rsidRPr="002A2DFA">
        <w:rPr>
          <w:rFonts w:asciiTheme="minorHAnsi" w:hAnsiTheme="minorHAnsi"/>
        </w:rPr>
        <w:t>oświadczenia.</w:t>
      </w:r>
      <w:r w:rsidR="0069665E">
        <w:rPr>
          <w:rFonts w:asciiTheme="minorHAnsi" w:hAnsiTheme="minorHAnsi"/>
        </w:rPr>
        <w:t>/</w:t>
      </w:r>
      <w:proofErr w:type="gramEnd"/>
      <w:r w:rsidR="0069665E">
        <w:rPr>
          <w:rFonts w:asciiTheme="minorHAnsi" w:hAnsiTheme="minorHAnsi"/>
        </w:rPr>
        <w:t xml:space="preserve">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 xml:space="preserve">zł w przypadku osoby w </w:t>
      </w:r>
      <w:proofErr w:type="gramStart"/>
      <w:r w:rsidRPr="00F16A1D">
        <w:rPr>
          <w:b/>
        </w:rPr>
        <w:t>rodzinie</w:t>
      </w:r>
      <w:r>
        <w:rPr>
          <w:b/>
        </w:rPr>
        <w:t>.</w:t>
      </w:r>
      <w:r w:rsidR="0069665E">
        <w:rPr>
          <w:b/>
        </w:rPr>
        <w:t>/</w:t>
      </w:r>
      <w:proofErr w:type="gramEnd"/>
      <w:r w:rsidR="0069665E">
        <w:rPr>
          <w:b/>
        </w:rPr>
        <w:t xml:space="preserve">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</w:t>
      </w:r>
      <w:proofErr w:type="gramStart"/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  <w:proofErr w:type="gramEnd"/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</w:t>
      </w:r>
      <w:proofErr w:type="gramStart"/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/</w:t>
      </w:r>
      <w:proofErr w:type="gramEnd"/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</w:t>
      </w:r>
      <w:proofErr w:type="gram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…….</w:t>
      </w:r>
      <w:proofErr w:type="gramEnd"/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</w:t>
      </w:r>
      <w:proofErr w:type="gram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email:…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</w:t>
      </w:r>
      <w:proofErr w:type="gramStart"/>
      <w:r w:rsidRPr="009E4FCA">
        <w:rPr>
          <w:rFonts w:asciiTheme="minorHAnsi" w:hAnsiTheme="minorHAnsi" w:cstheme="minorHAnsi"/>
          <w:sz w:val="24"/>
          <w:szCs w:val="24"/>
        </w:rPr>
        <w:t>żywnościowej  w</w:t>
      </w:r>
      <w:proofErr w:type="gramEnd"/>
      <w:r w:rsidRPr="009E4FCA">
        <w:rPr>
          <w:rFonts w:asciiTheme="minorHAnsi" w:hAnsiTheme="minorHAnsi" w:cstheme="minorHAnsi"/>
          <w:sz w:val="24"/>
          <w:szCs w:val="24"/>
        </w:rPr>
        <w:t>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proofErr w:type="gramStart"/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</w:t>
      </w:r>
      <w:proofErr w:type="gramEnd"/>
      <w:r w:rsidRPr="009E4FCA">
        <w:rPr>
          <w:rFonts w:asciiTheme="minorHAnsi" w:hAnsiTheme="minorHAnsi" w:cstheme="minorHAnsi"/>
          <w:sz w:val="24"/>
          <w:szCs w:val="24"/>
        </w:rPr>
        <w:t xml:space="preserve">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związanych ze stanem </w:t>
      </w:r>
      <w:proofErr w:type="gram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</w:t>
      </w:r>
      <w:proofErr w:type="gram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decyzji,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58DC" w14:textId="77777777" w:rsidR="009A249F" w:rsidRDefault="009A249F" w:rsidP="00523E77">
      <w:pPr>
        <w:spacing w:after="0" w:line="240" w:lineRule="auto"/>
      </w:pPr>
      <w:r>
        <w:separator/>
      </w:r>
    </w:p>
  </w:endnote>
  <w:endnote w:type="continuationSeparator" w:id="0">
    <w:p w14:paraId="09758067" w14:textId="77777777" w:rsidR="009A249F" w:rsidRDefault="009A249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ABE" w14:textId="77777777" w:rsidR="009A249F" w:rsidRDefault="009A249F" w:rsidP="00523E77">
      <w:pPr>
        <w:spacing w:after="0" w:line="240" w:lineRule="auto"/>
      </w:pPr>
      <w:r>
        <w:separator/>
      </w:r>
    </w:p>
  </w:footnote>
  <w:footnote w:type="continuationSeparator" w:id="0">
    <w:p w14:paraId="28A1801E" w14:textId="77777777" w:rsidR="009A249F" w:rsidRDefault="009A249F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</w:t>
      </w:r>
      <w:proofErr w:type="gramStart"/>
      <w:r>
        <w:t>gospodarujące.</w:t>
      </w:r>
      <w:r w:rsidR="0069665E">
        <w:t>/</w:t>
      </w:r>
      <w:proofErr w:type="gramEnd"/>
      <w:r w:rsidR="0069665E">
        <w:t xml:space="preserve">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</w:t>
      </w:r>
      <w:proofErr w:type="gramStart"/>
      <w:r w:rsidRPr="00753258">
        <w:rPr>
          <w:sz w:val="18"/>
          <w:szCs w:val="18"/>
        </w:rPr>
        <w:t>OPL.</w:t>
      </w:r>
      <w:bookmarkEnd w:id="2"/>
      <w:r w:rsidR="00D63182">
        <w:rPr>
          <w:sz w:val="18"/>
          <w:szCs w:val="18"/>
        </w:rPr>
        <w:t>/</w:t>
      </w:r>
      <w:proofErr w:type="gramEnd"/>
      <w:r w:rsidR="00D63182">
        <w:rPr>
          <w:sz w:val="18"/>
          <w:szCs w:val="18"/>
        </w:rPr>
        <w:t xml:space="preserve">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</w:t>
      </w:r>
      <w:proofErr w:type="gramStart"/>
      <w:r w:rsidRPr="00753258">
        <w:rPr>
          <w:sz w:val="18"/>
          <w:szCs w:val="18"/>
        </w:rPr>
        <w:t>OPL.</w:t>
      </w:r>
      <w:r w:rsidR="00D63182">
        <w:rPr>
          <w:sz w:val="18"/>
          <w:szCs w:val="18"/>
        </w:rPr>
        <w:t>/</w:t>
      </w:r>
      <w:proofErr w:type="gramEnd"/>
      <w:r w:rsidR="00D63182">
        <w:rPr>
          <w:sz w:val="18"/>
          <w:szCs w:val="18"/>
        </w:rPr>
        <w:t xml:space="preserve">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4538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249F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A5F4-0836-43BF-B1C4-C9E711D5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3433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Gabriela Roguska - Szkoła Podstawowa im. Jana Pawła II w Tłuszczu</cp:lastModifiedBy>
  <cp:revision>2</cp:revision>
  <cp:lastPrinted>2019-02-15T08:29:00Z</cp:lastPrinted>
  <dcterms:created xsi:type="dcterms:W3CDTF">2022-03-23T09:21:00Z</dcterms:created>
  <dcterms:modified xsi:type="dcterms:W3CDTF">2022-03-23T09:21:00Z</dcterms:modified>
</cp:coreProperties>
</file>